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ascii="方正黑体_GBK" w:hAnsi="方正黑体_GBK" w:eastAsia="方正黑体_GBK" w:cs="方正黑体_GBK"/>
          <w:b w:val="0"/>
          <w:bCs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textAlignment w:val="auto"/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河北</w:t>
      </w:r>
      <w:r>
        <w:rPr>
          <w:rFonts w:ascii="方正小标宋_GBK" w:hAnsi="方正小标宋_GBK" w:eastAsia="方正小标宋_GBK" w:cs="方正小标宋_GBK"/>
          <w:b w:val="0"/>
          <w:bCs w:val="0"/>
          <w:sz w:val="44"/>
          <w:szCs w:val="44"/>
        </w:rPr>
        <w:t>省装配式农房设计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竞赛</w:t>
      </w:r>
      <w:r>
        <w:rPr>
          <w:rFonts w:ascii="方正小标宋_GBK" w:hAnsi="方正小标宋_GBK" w:eastAsia="方正小标宋_GBK" w:cs="方正小标宋_GBK"/>
          <w:b w:val="0"/>
          <w:bCs w:val="0"/>
          <w:sz w:val="44"/>
          <w:szCs w:val="44"/>
        </w:rPr>
        <w:t>任务书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textAlignment w:val="auto"/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  <w:t>一、总则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FF0000"/>
          <w:sz w:val="32"/>
          <w:szCs w:val="40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竞赛共有平原、山区、坝上、沿海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4个区域题目供参赛团队或个人选择。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通过</w:t>
      </w:r>
      <w:r>
        <w:rPr>
          <w:rFonts w:hint="eastAsia" w:ascii="方正仿宋_GBK" w:hAnsi="方正仿宋_GBK" w:eastAsia="方正仿宋_GBK" w:cs="方正仿宋_GBK"/>
          <w:sz w:val="32"/>
          <w:szCs w:val="40"/>
          <w:shd w:val="clear" w:color="auto" w:fill="auto"/>
        </w:rPr>
        <w:t>提高</w:t>
      </w:r>
      <w:r>
        <w:rPr>
          <w:rFonts w:hint="eastAsia" w:ascii="方正仿宋_GBK" w:hAnsi="方正仿宋_GBK" w:eastAsia="方正仿宋_GBK" w:cs="方正仿宋_GBK"/>
          <w:sz w:val="32"/>
          <w:szCs w:val="40"/>
          <w:shd w:val="clear" w:color="auto" w:fill="auto"/>
          <w:lang w:eastAsia="zh-CN"/>
        </w:rPr>
        <w:t>装配式农房</w:t>
      </w:r>
      <w:r>
        <w:rPr>
          <w:rFonts w:hint="eastAsia" w:ascii="方正仿宋_GBK" w:hAnsi="方正仿宋_GBK" w:eastAsia="方正仿宋_GBK" w:cs="方正仿宋_GBK"/>
          <w:sz w:val="32"/>
          <w:szCs w:val="40"/>
          <w:shd w:val="clear" w:color="auto" w:fill="auto"/>
        </w:rPr>
        <w:t>设计水平，</w:t>
      </w:r>
      <w:r>
        <w:rPr>
          <w:rFonts w:hint="eastAsia" w:ascii="方正仿宋_GBK" w:hAnsi="方正仿宋_GBK" w:eastAsia="方正仿宋_GBK" w:cs="方正仿宋_GBK"/>
          <w:sz w:val="32"/>
          <w:szCs w:val="40"/>
          <w:shd w:val="clear" w:color="auto" w:fill="auto"/>
          <w:lang w:eastAsia="zh-CN"/>
        </w:rPr>
        <w:t>推进试点建设，提高农村建筑</w:t>
      </w:r>
      <w:r>
        <w:rPr>
          <w:rFonts w:hint="eastAsia" w:ascii="方正仿宋_GBK" w:hAnsi="方正仿宋_GBK" w:eastAsia="方正仿宋_GBK" w:cs="方正仿宋_GBK"/>
          <w:sz w:val="32"/>
          <w:szCs w:val="40"/>
          <w:shd w:val="clear" w:color="auto" w:fill="auto"/>
        </w:rPr>
        <w:t>风貌。</w:t>
      </w:r>
      <w:r>
        <w:rPr>
          <w:rFonts w:hint="eastAsia" w:ascii="方正仿宋_GBK" w:hAnsi="方正仿宋_GBK" w:eastAsia="方正仿宋_GBK" w:cs="方正仿宋_GBK"/>
          <w:sz w:val="32"/>
          <w:szCs w:val="40"/>
          <w:shd w:val="clear" w:color="auto" w:fill="auto"/>
          <w:lang w:eastAsia="zh-CN"/>
        </w:rPr>
        <w:t>设计方案要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从农户实际需求出发，立足现有宅基地条件和装配式农房建造技术，统筹解决住房安全、建筑节能、样式风貌、卫生厕所和污水排放等问题，充分考虑建房农户的经济承受能力、接受程度、生活民俗习惯和生产从业方式，方案能落地、可实施、可推广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  <w:t xml:space="preserve">二、设计要求 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</w:rPr>
        <w:t>（一）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农房样式美观。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农房设计要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深入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研究分析所在区域的地域特征和文化特色，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精心打造建筑的形体、色彩、屋顶、墙体、门窗和装饰等关键要素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，通过单体建筑风貌营造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具有地方特色的村庄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环境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同时，也要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处理好传统与现代、继承与发展的关系，体现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一定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时代气息。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（二）院落空间满足需求。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要精心调配空间布局，统筹主房、辅房、院落等功能，</w:t>
      </w:r>
      <w:r>
        <w:rPr>
          <w:rFonts w:hint="eastAsia" w:ascii="方正仿宋_GBK" w:hAnsi="方正仿宋_GBK" w:eastAsia="方正仿宋_GBK" w:cs="方正仿宋_GBK"/>
          <w:color w:val="auto"/>
          <w:spacing w:val="8"/>
          <w:kern w:val="0"/>
          <w:sz w:val="32"/>
          <w:szCs w:val="32"/>
          <w:shd w:val="clear" w:color="auto" w:fill="FFFFFF"/>
          <w:lang w:val="en-US" w:eastAsia="zh-CN" w:bidi="ar-SA"/>
        </w:rPr>
        <w:t>反映地方习俗，满足农户生活习惯、粮食和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生产工具存放</w:t>
      </w:r>
      <w:r>
        <w:rPr>
          <w:rFonts w:hint="eastAsia" w:ascii="方正仿宋_GBK" w:hAnsi="方正仿宋_GBK" w:eastAsia="方正仿宋_GBK" w:cs="方正仿宋_GBK"/>
          <w:color w:val="auto"/>
          <w:spacing w:val="8"/>
          <w:kern w:val="0"/>
          <w:sz w:val="32"/>
          <w:szCs w:val="32"/>
          <w:shd w:val="clear" w:color="auto" w:fill="FFFFFF"/>
          <w:lang w:val="en-US" w:eastAsia="zh-CN" w:bidi="ar-SA"/>
        </w:rPr>
        <w:t>等核心需求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。鼓励设计建设无障碍设施，充分考虑适老化功能需求。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（三）室内功能布局合理。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要适应村民现代生活需要，实现寝居分离、食寝分离和净污分离。设计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全部使用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水冲式厕所。</w:t>
      </w:r>
      <w:r>
        <w:rPr>
          <w:rFonts w:hint="eastAsia" w:ascii="方正仿宋_GBK" w:hAnsi="方正仿宋_GBK" w:eastAsia="方正仿宋_GBK" w:cs="方正仿宋_GBK"/>
          <w:color w:val="auto"/>
          <w:spacing w:val="8"/>
          <w:kern w:val="0"/>
          <w:szCs w:val="32"/>
          <w:shd w:val="clear" w:color="auto" w:fill="FFFFFF"/>
        </w:rPr>
        <w:t>设计应考虑农户家庭人口组成及未来人口变化的可能性，适应不同时期家庭结构变化的居住需求。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要满足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保温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取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暖、通风采光等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需求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鼓励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shd w:val="clear" w:color="auto" w:fill="FFFFFF"/>
        </w:rPr>
        <w:t>利用可再生能源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</w:rPr>
        <w:t>（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四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</w:rPr>
        <w:t>）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践行装配式理念。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设计方案需考量我省现行装配式农房建造方式，践行装配式建筑理念，可选装配式混凝土结构、装配式钢结构等形式。装配式农房类型及相关技术参数详见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highlight w:val="none"/>
          <w:shd w:val="clear" w:color="auto" w:fill="FFFFFF"/>
          <w:lang w:eastAsia="zh-CN"/>
        </w:rPr>
        <w:t>河北省</w:t>
      </w:r>
      <w:r>
        <w:rPr>
          <w:rFonts w:hint="eastAsia" w:ascii="方正仿宋_GBK" w:hAnsi="方正仿宋_GBK" w:eastAsia="方正仿宋_GBK" w:cs="方正仿宋_GBK"/>
          <w:sz w:val="32"/>
          <w:szCs w:val="40"/>
          <w:highlight w:val="none"/>
          <w:lang w:eastAsia="zh-CN"/>
        </w:rPr>
        <w:t>《装配式农村住房技术标准》（DB13(J)/T 8530-2023）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highlight w:val="none"/>
          <w:shd w:val="clear" w:color="auto" w:fill="FFFFFF"/>
          <w:lang w:eastAsia="zh-CN"/>
        </w:rPr>
        <w:t>，确保建设质量和抗震性能。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</w:rPr>
        <w:t>（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五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</w:rPr>
        <w:t>）</w:t>
      </w:r>
      <w:r>
        <w:rPr>
          <w:rFonts w:hint="eastAsia" w:ascii="方正楷体_GBK" w:hAnsi="方正楷体_GBK" w:eastAsia="方正楷体_GBK" w:cs="方正楷体_GBK"/>
          <w:spacing w:val="8"/>
          <w:szCs w:val="32"/>
          <w:shd w:val="clear" w:color="auto" w:fill="FFFFFF"/>
          <w:lang w:eastAsia="zh-CN"/>
        </w:rPr>
        <w:t>成本控制。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装配式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农房建设应充分考虑经济性，建设成本符合当地农村经济发展状况及农民生活水平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，确保</w:t>
      </w: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方案能落地、可实施、可推广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  <w:t>三、</w:t>
      </w:r>
      <w:r>
        <w:rPr>
          <w:rFonts w:hint="eastAsia" w:ascii="方正黑体_GBK" w:hAnsi="方正黑体_GBK" w:eastAsia="方正黑体_GBK" w:cs="方正黑体_GBK"/>
          <w:b w:val="0"/>
          <w:bCs w:val="0"/>
          <w:szCs w:val="32"/>
          <w:shd w:val="clear" w:color="auto" w:fill="FFFFFF"/>
          <w:lang w:eastAsia="zh-CN"/>
        </w:rPr>
        <w:t>提交</w:t>
      </w:r>
      <w:r>
        <w:rPr>
          <w:rFonts w:ascii="方正黑体_GBK" w:hAnsi="方正黑体_GBK" w:eastAsia="方正黑体_GBK" w:cs="方正黑体_GBK"/>
          <w:b w:val="0"/>
          <w:bCs w:val="0"/>
          <w:szCs w:val="32"/>
          <w:shd w:val="clear" w:color="auto" w:fill="FFFFFF"/>
        </w:rPr>
        <w:t>成果要求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after="0" w:line="560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u w:val="none"/>
          <w:lang w:eastAsia="zh-Hans"/>
        </w:rPr>
        <w:t>（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u w:val="none"/>
          <w:lang w:val="en-US" w:eastAsia="zh-Hans"/>
        </w:rPr>
        <w:t>一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u w:val="none"/>
          <w:lang w:eastAsia="zh-Hans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u w:val="none"/>
          <w:lang w:val="en-US" w:eastAsia="zh-Hans"/>
        </w:rPr>
        <w:t>纸质版提交内容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u w:val="none"/>
          <w:lang w:eastAsia="zh-Hans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请各报名参赛团队或个人于10月30日前，将设计方案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A3文本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横版软皮装订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）寄送至竞赛承办单位，联系人：孙文选，电话：18803119990。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pacing w:val="8"/>
          <w:sz w:val="32"/>
          <w:szCs w:val="32"/>
          <w:highlight w:val="none"/>
          <w:shd w:val="clear" w:color="auto" w:fill="FFFFFF"/>
          <w:lang w:eastAsia="zh-Hans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二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电子版提交内容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以压缩包形式发送至邮箱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383355340@qq.com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  <w:lang w:val="en-US" w:eastAsia="zh-CN"/>
        </w:rPr>
        <w:t>格式为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zip或rar</w:t>
      </w:r>
      <w:r>
        <w:rPr>
          <w:rFonts w:hint="default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电子版内容需包含设计成果审查版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A3文本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PDF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Hans"/>
        </w:rPr>
        <w:t>格式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和展示版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A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图版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PDF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Hans"/>
        </w:rPr>
        <w:t>格式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及相应CAD图纸，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命名为“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  <w:lang w:eastAsia="zh-CN"/>
        </w:rPr>
        <w:t>参赛地形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+单位名称”，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  <w:lang w:eastAsia="zh-CN"/>
        </w:rPr>
        <w:t>个人参赛者以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“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  <w:lang w:eastAsia="zh-CN"/>
        </w:rPr>
        <w:t>参赛地形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+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  <w:lang w:eastAsia="zh-CN"/>
        </w:rPr>
        <w:t>个人姓名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</w:rPr>
        <w:t>”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shd w:val="clear" w:color="auto" w:fill="auto"/>
          <w:lang w:eastAsia="zh-CN"/>
        </w:rPr>
        <w:t>命名。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u w:val="single"/>
          <w:shd w:val="clear" w:color="auto" w:fill="FFFFFF"/>
          <w:lang w:eastAsia="zh-CN"/>
        </w:rPr>
      </w:pP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1、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u w:val="none"/>
          <w:shd w:val="clear" w:color="auto" w:fill="FFFFFF"/>
          <w:lang w:eastAsia="zh-CN"/>
        </w:rPr>
        <w:t>审查版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u w:val="none"/>
          <w:shd w:val="clear" w:color="auto" w:fill="FFFFFF"/>
          <w:lang w:eastAsia="zh-CN"/>
        </w:rPr>
        <w:t>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A3文本横版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</w:rPr>
        <w:t xml:space="preserve">分辨率300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dpi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PDF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Hans"/>
        </w:rPr>
        <w:t>格式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正文字体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18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点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宋体字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尺寸标注字高为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14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Hans"/>
        </w:rPr>
        <w:t>点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Hans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（1）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总体构思说明（不少于300字），各单体户型、面积指标表。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（2）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val="en-US" w:eastAsia="zh-CN"/>
        </w:rPr>
        <w:t>建筑单体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效果图或鸟瞰图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组团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效果或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村庄整体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鸟瞰图。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（3）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带家具布置的各层平面图（首层带庭院布置及家具布置），立面图，剖面图，带开间尺寸、楼层标高。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  <w:t>制图比例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1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  <w:t>: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100。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  <w:t>院落组合可根据图幅适当调整比例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（4）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外围护结构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装配式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技术示意图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，需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对外墙材料的选型、节能参数进行详细说明。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（5）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方案造价，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提供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单体建筑建造成本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  <w:lang w:eastAsia="zh-CN"/>
        </w:rPr>
        <w:t>（含基础、主体、门窗等，不含内装修）</w:t>
      </w:r>
      <w:r>
        <w:rPr>
          <w:rFonts w:hint="eastAsia" w:ascii="方正仿宋_GBK" w:hAnsi="方正仿宋_GBK" w:eastAsia="方正仿宋_GBK" w:cs="方正仿宋_GBK"/>
          <w:spacing w:val="8"/>
          <w:szCs w:val="32"/>
          <w:highlight w:val="none"/>
          <w:shd w:val="clear" w:color="auto" w:fill="FFFFFF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（6）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提供可再生能源利用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方式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，示意可再生能源的使用部位，以及创新、关键节点示意图。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（7）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根据窗户、天井、建筑形体等，进行室内光环境模拟分析、室内风环境分析，提供相应分析示意图（如有，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额外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加分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  <w:lang w:eastAsia="zh-CN"/>
        </w:rPr>
        <w:t>项</w:t>
      </w:r>
      <w:r>
        <w:rPr>
          <w:rFonts w:hint="eastAsia" w:ascii="方正仿宋_GBK" w:hAnsi="方正仿宋_GBK" w:eastAsia="方正仿宋_GBK" w:cs="方正仿宋_GBK"/>
          <w:spacing w:val="8"/>
          <w:szCs w:val="32"/>
          <w:shd w:val="clear" w:color="auto" w:fill="FFFFFF"/>
        </w:rPr>
        <w:t>）。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</w:pP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</w:rPr>
        <w:t>2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  <w:t>展示板: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</w:pP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</w:rPr>
        <w:t>（1）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CN"/>
        </w:rPr>
        <w:t>0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CN"/>
        </w:rPr>
        <w:t>号图纸竖向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  <w:t>排版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分辨率300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dpi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4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</w:rPr>
        <w:t>PDF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Hans"/>
        </w:rPr>
        <w:t>格式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</w:pP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eastAsia="zh-Hans"/>
        </w:rPr>
        <w:t>（2）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highlight w:val="none"/>
          <w:shd w:val="clear" w:color="auto" w:fill="FFFFFF"/>
          <w:lang w:val="en-US" w:eastAsia="zh-Hans"/>
        </w:rPr>
        <w:t>内容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包含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总体构思说明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平面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图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、立面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图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、剖面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图、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效果图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和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分析图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等</w:t>
      </w: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  <w:lang w:eastAsia="zh-CN"/>
        </w:rPr>
        <w:t>（3）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40"/>
          <w:lang w:val="en-US" w:eastAsia="zh-CN"/>
        </w:rPr>
        <w:t>按照给定模板内容排版</w:t>
      </w:r>
      <w:r>
        <w:rPr>
          <w:rFonts w:hint="eastAsia" w:ascii="方正仿宋_GBK" w:hAnsi="方正仿宋_GBK" w:eastAsia="方正仿宋_GBK" w:cs="方正仿宋_GBK"/>
          <w:color w:val="auto"/>
          <w:spacing w:val="8"/>
          <w:szCs w:val="32"/>
          <w:shd w:val="clear" w:color="auto" w:fill="FFFFFF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OTA2NDBkZTdlODJlNjEzMGIwMDhkZTJiOWMwZDQifQ=="/>
  </w:docVars>
  <w:rsids>
    <w:rsidRoot w:val="6F661788"/>
    <w:rsid w:val="12D3738B"/>
    <w:rsid w:val="478657BA"/>
    <w:rsid w:val="4A8804EC"/>
    <w:rsid w:val="61A828F6"/>
    <w:rsid w:val="6F66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4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仿宋"/>
      <w:b/>
      <w:bCs/>
      <w:kern w:val="0"/>
      <w:sz w:val="32"/>
      <w:szCs w:val="36"/>
    </w:rPr>
  </w:style>
  <w:style w:type="paragraph" w:styleId="5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仿宋"/>
      <w:b/>
      <w:bCs/>
      <w:kern w:val="0"/>
      <w:sz w:val="32"/>
      <w:szCs w:val="27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  <w:rPr>
      <w:rFonts w:eastAsia="仿宋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2023-09-15T01:15:00Z</dcterms:created>
  <dc:creator>孙文选</dc:creator>
  <cp:lastModifiedBy>孙</cp:lastModifiedBy>
  <dcterms:modified xsi:type="dcterms:W3CDTF">2023-10-09T06:38:14Z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C2FEEC7D757C49AA9758BE74756EA6D3_13</vt:lpwstr>
  </property>
</Properties>
</file>